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2137"/>
        <w:gridCol w:w="949"/>
        <w:gridCol w:w="432"/>
        <w:gridCol w:w="509"/>
        <w:gridCol w:w="509"/>
        <w:gridCol w:w="509"/>
        <w:gridCol w:w="509"/>
        <w:gridCol w:w="509"/>
        <w:gridCol w:w="509"/>
        <w:gridCol w:w="2278"/>
        <w:gridCol w:w="222"/>
      </w:tblGrid>
      <w:tr w:rsidRPr="00CB7F48" w:rsidR="00CB7F48" w:rsidTr="692F58E7" w14:paraId="7020BC7F" w14:textId="77777777">
        <w:trPr>
          <w:gridAfter w:val="1"/>
          <w:wAfter w:w="222" w:type="dxa"/>
          <w:trHeight w:val="464"/>
        </w:trPr>
        <w:tc>
          <w:tcPr>
            <w:tcW w:w="88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7F48" w:rsidR="00CB7F48" w:rsidP="00CB7F48" w:rsidRDefault="00CB7F48" w14:paraId="0CD8B191" w14:textId="6705DE6D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Fag-/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brautarstjóri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staðfestir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yfirferð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á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þáttum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námsáætlunar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með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því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að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merkja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x í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viðeigandi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reit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. Hann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staðfestir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síðan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yfirferð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á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námsáætlun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í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heild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sinni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með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því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að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merkja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x í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dálkinn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“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lesið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yfir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og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undirritað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”.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Það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merkir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að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fag-/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brautarstjóri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eða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staðgengill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hans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hafi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yfirfarið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námsáætlanir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neðangreindra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áfanga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og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staðfest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með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undirskrift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sinni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að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námsáætlanirnar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séu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rýndar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 xml:space="preserve"> og </w:t>
            </w:r>
            <w:proofErr w:type="spellStart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undirritaðar</w:t>
            </w:r>
            <w:proofErr w:type="spellEnd"/>
            <w:r w:rsidRPr="692F58E7" w:rsidR="00CB7F4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val="en-GB" w:eastAsia="en-GB"/>
              </w:rPr>
              <w:t>.</w:t>
            </w:r>
            <w:r>
              <w:br/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Þessu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blaði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skal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skil</w:t>
            </w:r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að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</w:t>
            </w:r>
            <w:proofErr w:type="spellStart"/>
            <w:r w:rsidRPr="692F58E7" w:rsidR="002F4BB5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rafrænt</w:t>
            </w:r>
            <w:proofErr w:type="spellEnd"/>
            <w:r w:rsidRPr="692F58E7" w:rsidR="002F4BB5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til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áfangast</w:t>
            </w:r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jóra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áður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en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kennsla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hefst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í </w:t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upphafi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 xml:space="preserve"> </w:t>
            </w:r>
            <w:proofErr w:type="spellStart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annar</w:t>
            </w:r>
            <w:proofErr w:type="spellEnd"/>
            <w:r w:rsidRPr="692F58E7" w:rsidR="00CB7F48">
              <w:rPr>
                <w:rFonts w:ascii="Liberation Sans" w:hAnsi="Liberation Sans" w:eastAsia="Times New Roman" w:cs="Liberation Sans"/>
                <w:b w:val="1"/>
                <w:bCs w:val="1"/>
                <w:color w:val="000000" w:themeColor="text1" w:themeTint="FF" w:themeShade="FF"/>
                <w:lang w:val="en-GB" w:eastAsia="en-GB"/>
              </w:rPr>
              <w:t>.</w:t>
            </w:r>
          </w:p>
        </w:tc>
      </w:tr>
      <w:tr w:rsidRPr="00CB7F48" w:rsidR="00CB7F48" w:rsidTr="692F58E7" w14:paraId="6989FF02" w14:textId="77777777">
        <w:trPr>
          <w:trHeight w:val="207"/>
        </w:trPr>
        <w:tc>
          <w:tcPr>
            <w:tcW w:w="8850" w:type="dxa"/>
            <w:gridSpan w:val="10"/>
            <w:vMerge/>
            <w:tcBorders/>
            <w:tcMar/>
            <w:vAlign w:val="center"/>
            <w:hideMark/>
          </w:tcPr>
          <w:p w:rsidRPr="00CB7F48" w:rsidR="00CB7F48" w:rsidP="00CB7F48" w:rsidRDefault="00CB7F48" w14:paraId="32EC5683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FBFBB87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Pr="00CB7F48" w:rsidR="00CB7F48" w:rsidTr="692F58E7" w14:paraId="2DCD81D6" w14:textId="77777777">
        <w:trPr>
          <w:trHeight w:val="207"/>
        </w:trPr>
        <w:tc>
          <w:tcPr>
            <w:tcW w:w="8850" w:type="dxa"/>
            <w:gridSpan w:val="10"/>
            <w:vMerge/>
            <w:tcBorders/>
            <w:tcMar/>
            <w:vAlign w:val="center"/>
            <w:hideMark/>
          </w:tcPr>
          <w:p w:rsidRPr="00CB7F48" w:rsidR="00CB7F48" w:rsidP="00CB7F48" w:rsidRDefault="00CB7F48" w14:paraId="6E08EF2D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7CC906D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799A3F46" w14:textId="77777777">
        <w:trPr>
          <w:trHeight w:val="207"/>
        </w:trPr>
        <w:tc>
          <w:tcPr>
            <w:tcW w:w="8850" w:type="dxa"/>
            <w:gridSpan w:val="10"/>
            <w:vMerge/>
            <w:tcBorders/>
            <w:tcMar/>
            <w:vAlign w:val="center"/>
            <w:hideMark/>
          </w:tcPr>
          <w:p w:rsidRPr="00CB7F48" w:rsidR="00CB7F48" w:rsidP="00CB7F48" w:rsidRDefault="00CB7F48" w14:paraId="3FFAB939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0A08851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743A5EFE" w14:textId="77777777">
        <w:trPr>
          <w:trHeight w:val="207"/>
        </w:trPr>
        <w:tc>
          <w:tcPr>
            <w:tcW w:w="8850" w:type="dxa"/>
            <w:gridSpan w:val="10"/>
            <w:vMerge/>
            <w:tcBorders/>
            <w:tcMar/>
            <w:vAlign w:val="center"/>
            <w:hideMark/>
          </w:tcPr>
          <w:p w:rsidRPr="00CB7F48" w:rsidR="00CB7F48" w:rsidP="00CB7F48" w:rsidRDefault="00CB7F48" w14:paraId="2D7A54F2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9198CC6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0F0D54E5" w14:textId="77777777">
        <w:trPr>
          <w:trHeight w:val="207"/>
        </w:trPr>
        <w:tc>
          <w:tcPr>
            <w:tcW w:w="8850" w:type="dxa"/>
            <w:gridSpan w:val="10"/>
            <w:vMerge/>
            <w:tcBorders/>
            <w:tcMar/>
            <w:vAlign w:val="center"/>
            <w:hideMark/>
          </w:tcPr>
          <w:p w:rsidRPr="00CB7F48" w:rsidR="00CB7F48" w:rsidP="00CB7F48" w:rsidRDefault="00CB7F48" w14:paraId="7E5B3905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CA773AC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7C3D0656" w14:textId="77777777">
        <w:trPr>
          <w:trHeight w:val="285"/>
        </w:trPr>
        <w:tc>
          <w:tcPr>
            <w:tcW w:w="8850" w:type="dxa"/>
            <w:gridSpan w:val="10"/>
            <w:vMerge/>
            <w:tcBorders/>
            <w:tcMar/>
            <w:vAlign w:val="center"/>
            <w:hideMark/>
          </w:tcPr>
          <w:p w:rsidRPr="00CB7F48" w:rsidR="00CB7F48" w:rsidP="00CB7F48" w:rsidRDefault="00CB7F48" w14:paraId="0D7E8CA4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AE632F0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1446C93A" w14:textId="77777777">
        <w:trPr>
          <w:trHeight w:val="285"/>
        </w:trPr>
        <w:tc>
          <w:tcPr>
            <w:tcW w:w="8850" w:type="dxa"/>
            <w:gridSpan w:val="10"/>
            <w:vMerge/>
            <w:tcBorders/>
            <w:tcMar/>
            <w:vAlign w:val="center"/>
            <w:hideMark/>
          </w:tcPr>
          <w:p w:rsidRPr="00CB7F48" w:rsidR="00CB7F48" w:rsidP="00CB7F48" w:rsidRDefault="00CB7F48" w14:paraId="4C2919B0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FCB45EF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0317238E" w14:textId="77777777">
        <w:trPr>
          <w:trHeight w:val="2328"/>
        </w:trPr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AA28305" w14:textId="77777777">
            <w:pPr>
              <w:spacing w:after="0"/>
              <w:jc w:val="center"/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Áfangi</w:t>
            </w:r>
            <w:proofErr w:type="spellEnd"/>
          </w:p>
        </w:tc>
        <w:tc>
          <w:tcPr>
            <w:tcW w:w="95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789458F" w14:textId="77777777">
            <w:pPr>
              <w:spacing w:after="0"/>
              <w:jc w:val="center"/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Kennari</w:t>
            </w:r>
            <w:proofErr w:type="spellEnd"/>
          </w:p>
        </w:tc>
        <w:tc>
          <w:tcPr>
            <w:tcW w:w="35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textDirection w:val="btLr"/>
            <w:vAlign w:val="bottom"/>
            <w:hideMark/>
          </w:tcPr>
          <w:p w:rsidRPr="00CB7F48" w:rsidR="00CB7F48" w:rsidP="00CB7F48" w:rsidRDefault="00CB7F48" w14:paraId="783E6AC5" w14:textId="77777777">
            <w:pPr>
              <w:spacing w:after="0"/>
              <w:jc w:val="center"/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Rétt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útgáfa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gátlista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(x)</w:t>
            </w:r>
          </w:p>
        </w:tc>
        <w:tc>
          <w:tcPr>
            <w:tcW w:w="51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textDirection w:val="btLr"/>
            <w:vAlign w:val="bottom"/>
            <w:hideMark/>
          </w:tcPr>
          <w:p w:rsidRPr="00CB7F48" w:rsidR="00CB7F48" w:rsidP="00CB7F48" w:rsidRDefault="00CB7F48" w14:paraId="0D92F005" w14:textId="77777777">
            <w:pPr>
              <w:spacing w:after="0"/>
              <w:jc w:val="center"/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Áfangalýsing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og </w:t>
            </w: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markmið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(x)</w:t>
            </w:r>
          </w:p>
        </w:tc>
        <w:tc>
          <w:tcPr>
            <w:tcW w:w="51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textDirection w:val="btLr"/>
            <w:vAlign w:val="bottom"/>
            <w:hideMark/>
          </w:tcPr>
          <w:p w:rsidRPr="00CB7F48" w:rsidR="00CB7F48" w:rsidP="00CB7F48" w:rsidRDefault="00CB7F48" w14:paraId="590EAB62" w14:textId="77777777">
            <w:pPr>
              <w:spacing w:after="0"/>
              <w:jc w:val="center"/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Námsgögn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– </w:t>
            </w: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útgáfuár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(x)</w:t>
            </w:r>
          </w:p>
        </w:tc>
        <w:tc>
          <w:tcPr>
            <w:tcW w:w="51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textDirection w:val="btLr"/>
            <w:vAlign w:val="bottom"/>
            <w:hideMark/>
          </w:tcPr>
          <w:p w:rsidRPr="00CB7F48" w:rsidR="00CB7F48" w:rsidP="00CB7F48" w:rsidRDefault="00CB7F48" w14:paraId="22D1B7F4" w14:textId="77777777">
            <w:pPr>
              <w:spacing w:after="0"/>
              <w:jc w:val="center"/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Áætlun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um </w:t>
            </w: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yfirferð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(x)</w:t>
            </w:r>
          </w:p>
        </w:tc>
        <w:tc>
          <w:tcPr>
            <w:tcW w:w="51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textDirection w:val="btLr"/>
            <w:vAlign w:val="bottom"/>
            <w:hideMark/>
          </w:tcPr>
          <w:p w:rsidRPr="00CB7F48" w:rsidR="00CB7F48" w:rsidP="00CB7F48" w:rsidRDefault="00CB7F48" w14:paraId="628ACDF3" w14:textId="77777777">
            <w:pPr>
              <w:spacing w:after="0"/>
              <w:jc w:val="center"/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Vægi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námsmatsþátta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(x)</w:t>
            </w:r>
          </w:p>
        </w:tc>
        <w:tc>
          <w:tcPr>
            <w:tcW w:w="51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textDirection w:val="btLr"/>
            <w:vAlign w:val="bottom"/>
            <w:hideMark/>
          </w:tcPr>
          <w:p w:rsidRPr="00CB7F48" w:rsidR="00CB7F48" w:rsidP="00CB7F48" w:rsidRDefault="00CB7F48" w14:paraId="020BD9F8" w14:textId="77777777">
            <w:pPr>
              <w:spacing w:after="0"/>
              <w:jc w:val="center"/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Lesið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yfir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og </w:t>
            </w: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undirritað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(x)</w:t>
            </w:r>
          </w:p>
        </w:tc>
        <w:tc>
          <w:tcPr>
            <w:tcW w:w="51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textDirection w:val="btLr"/>
            <w:vAlign w:val="bottom"/>
            <w:hideMark/>
          </w:tcPr>
          <w:p w:rsidRPr="00CB7F48" w:rsidR="00CB7F48" w:rsidP="00CB7F48" w:rsidRDefault="00CB7F48" w14:paraId="1BB5A7C8" w14:textId="77777777">
            <w:pPr>
              <w:spacing w:after="0"/>
              <w:jc w:val="center"/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Komið</w:t>
            </w:r>
            <w:proofErr w:type="spellEnd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 xml:space="preserve"> í INNU (x)</w:t>
            </w:r>
          </w:p>
        </w:tc>
        <w:tc>
          <w:tcPr>
            <w:tcW w:w="230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2F26F57" w14:textId="77777777">
            <w:pPr>
              <w:spacing w:after="0"/>
              <w:jc w:val="center"/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B7F48">
              <w:rPr>
                <w:rFonts w:ascii="Liberation Sans" w:hAnsi="Liberation Sans" w:eastAsia="Times New Roman" w:cs="Liberation Sans"/>
                <w:color w:val="000000"/>
                <w:sz w:val="18"/>
                <w:szCs w:val="18"/>
                <w:lang w:val="en-GB" w:eastAsia="en-GB"/>
              </w:rPr>
              <w:t>Athugasemdir</w:t>
            </w:r>
            <w:proofErr w:type="spellEnd"/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49A61241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2703CADC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9BBAD3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FF009E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6B85F8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A36510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0CF6B3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050BF3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4C4C7E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C3676E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07BB5A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4F3F9A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0EBDEB97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6B02FE2A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78A2CF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AEAFD4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40383E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5E9141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9B5370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80E1FD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0E7D8B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971B00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97A1A2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C4A842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41BC2C79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0EDA0125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CDD73C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6AFE0D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450F3C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0A47C5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1441E0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D3FEFD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8E1F9E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03C0B9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A95C4C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EAAB1D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2574D9F3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06457191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C6A8EF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EFB0E6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064E84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A30AC1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8479BB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E2DB92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B243EB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886EBF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B1640F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FC6F0F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4E17E8A9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21D32897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12276C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234A05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7F80BD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1EAEF9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CF6BF2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10F738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8D0361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6B8231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1260FA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C344B2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5D33A87A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58FEE536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CC8DB4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0913C5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EC5822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A1E8E6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14AA76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8047F3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F9163A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7A8F57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7DE342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284305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744011FC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2821971C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5AC1B6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6A4805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FDC1A0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9DEDCE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5CD4E6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045A00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A18375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E10749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85609E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7C74B4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539F7A3F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047B31CC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BAEC6F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B12E71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F391C0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CF4FFF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E0BEB1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A4694B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0C415A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D7EC9E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415A6B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DAACDD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5CA6C25C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1794CC67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532019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A73538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557FD7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BA3AA8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0D0DC6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7A3FE1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95855D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CE1A85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803006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632FBE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0CF7C031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76DF39BD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272528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6D4C6F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BE25F0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664733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6A4355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49ED47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C4AE51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042FB0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4A5B97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4C9470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38B79BC2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1E4297B4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CB706D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48D3CD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963F7D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B28F1D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CD2980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620077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5CBF4F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C8093B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BB0EA3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D15318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711A6FDE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39C035B5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BC2983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355C52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C784C5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E159F3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E89D34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87A292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18A5E8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459C10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24E1A4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9530A9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61CABCF7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3396F2E7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DD942C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2E2FCC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908DC4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3F846A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6BC000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559508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E7311E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F83847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37EB5F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F1840B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707780D9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48F8691B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0F15B5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648EC4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69CF59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E86C2F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2F1D25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21F73A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BA4A6E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6A3F8E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B91BCD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1058F8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2D5FA2E1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6BC00982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CE502B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8A5A1A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5389EC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830EB6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7C47CF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7FB6E7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3CAB24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226848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AB7A32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1FB2D7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0C0D0D33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05ED1108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139B1F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D6D46B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43FC41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D524A6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8FCECB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A1120A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E1DDAF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A670A9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E0DB47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ED13E3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0C4D20B9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31653C57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2B31FB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CD5B2E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D3E5ED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CC9BDD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284C97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B324E7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3FA3DA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21CB9A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30B81D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B8172E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502187D8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0EB2B511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3C8AB6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464411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521214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306CDE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714FAD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AE7FC9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0D2420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D3C45F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C55B1E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E96F78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60A40077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44ECF36B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8D90CD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9CF634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41FC73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22BA7C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FD0931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FA71D9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925F91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0D2217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85B26A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BE6ACA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3B79A648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6A906EBA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14332D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A02AD0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3B4216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07374E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858397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BA0DCD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54461A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B62CC7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849A1D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BD2243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77C563BE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48F257B8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1F4B56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3E0167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6CAE29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062C0D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78E0FF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0065DB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F46860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F8FC19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903511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F49D96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2F256722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3EFC404E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41C1BE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567B35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65776C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473B0C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551233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4C026C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A9BA20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FA4310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8F89EE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4F4A57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387D6E46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1BC327DE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E3BD81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8DE99F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EC572D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7D49C3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278F31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511C94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662F35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D1F49C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45ED920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5BC5513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05189971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4A4ABA40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8DD42B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B565DB9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B564ED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91C20C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722E18A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033442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9CA378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DC1FCA7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6068A2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3EFD5A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52E585CC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1C0BE4E0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FD80C9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E686A9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6CE7D0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AA00CC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917ED5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5F8E66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8AC592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66E63065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7DB881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C013F7D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46ED636B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2F892BF5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F583986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6A37C7B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8EB5A5F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7F6A044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B6F1B8E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50810208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037D8E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987FFC2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716BB561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4C1A34DC" w14:textId="77777777">
            <w:pPr>
              <w:spacing w:after="0"/>
              <w:jc w:val="left"/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</w:pPr>
            <w:r w:rsidRPr="00CB7F48">
              <w:rPr>
                <w:rFonts w:ascii="Liberation Sans" w:hAnsi="Liberation Sans" w:eastAsia="Times New Roman" w:cs="Liberation Sans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246AC80C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7DC16DEE" w14:textId="77777777">
        <w:trPr>
          <w:trHeight w:val="285"/>
        </w:trPr>
        <w:tc>
          <w:tcPr>
            <w:tcW w:w="88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7F48" w:rsidR="00CB7F48" w:rsidP="00CB7F48" w:rsidRDefault="00CB7F48" w14:paraId="3C68274D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Í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almennum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hluta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Aðalnámskrár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framhaldsskóla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kafla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10.2.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segir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að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í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upphafi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annar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skulu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nemendur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fá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í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hendur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námsáætlun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í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hverjum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áfanga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þar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sem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á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að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vera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lýsing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á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áfanganum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upplýsingar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um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námsgögn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lastRenderedPageBreak/>
              <w:t>verkefnaskil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nemenda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og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vægi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lokaprófs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og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námsþátta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sem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og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aðferðum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við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námsmat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.  Í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starfslýsingum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fag- og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brautarstjóra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segir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: ........“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Fylgist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með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því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að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námsáætlanir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og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kennsla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séu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í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samræmi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við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námsmarkmið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og </w:t>
            </w:r>
            <w:proofErr w:type="spellStart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áfangalýsingar</w:t>
            </w:r>
            <w:proofErr w:type="spellEnd"/>
            <w:r w:rsidRPr="00CB7F48"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  <w:t>”.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02B891E3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6FAE6CCE" w14:textId="77777777">
        <w:trPr>
          <w:trHeight w:val="285"/>
        </w:trPr>
        <w:tc>
          <w:tcPr>
            <w:tcW w:w="8850" w:type="dxa"/>
            <w:gridSpan w:val="10"/>
            <w:vMerge/>
            <w:tcBorders/>
            <w:tcMar/>
            <w:vAlign w:val="center"/>
            <w:hideMark/>
          </w:tcPr>
          <w:p w:rsidRPr="00CB7F48" w:rsidR="00CB7F48" w:rsidP="00CB7F48" w:rsidRDefault="00CB7F48" w14:paraId="00A333B6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1003750F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Pr="00CB7F48" w:rsidR="00CB7F48" w:rsidTr="692F58E7" w14:paraId="5D68B1FD" w14:textId="77777777">
        <w:trPr>
          <w:trHeight w:val="285"/>
        </w:trPr>
        <w:tc>
          <w:tcPr>
            <w:tcW w:w="8850" w:type="dxa"/>
            <w:gridSpan w:val="10"/>
            <w:vMerge/>
            <w:tcBorders/>
            <w:tcMar/>
            <w:vAlign w:val="center"/>
            <w:hideMark/>
          </w:tcPr>
          <w:p w:rsidRPr="00CB7F48" w:rsidR="00CB7F48" w:rsidP="00CB7F48" w:rsidRDefault="00CB7F48" w14:paraId="1191148F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05CE7B9C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2EBCFCE9" w14:textId="77777777">
        <w:trPr>
          <w:trHeight w:val="323"/>
        </w:trPr>
        <w:tc>
          <w:tcPr>
            <w:tcW w:w="8850" w:type="dxa"/>
            <w:gridSpan w:val="10"/>
            <w:vMerge/>
            <w:tcBorders/>
            <w:tcMar/>
            <w:vAlign w:val="center"/>
            <w:hideMark/>
          </w:tcPr>
          <w:p w:rsidRPr="00CB7F48" w:rsidR="00CB7F48" w:rsidP="00CB7F48" w:rsidRDefault="00CB7F48" w14:paraId="14811818" w14:textId="77777777">
            <w:pPr>
              <w:spacing w:after="0"/>
              <w:jc w:val="left"/>
              <w:rPr>
                <w:rFonts w:ascii="Arial" w:hAnsi="Arial"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37861AC0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7ACB1395" w14:textId="77777777">
        <w:trPr>
          <w:trHeight w:val="285"/>
        </w:trPr>
        <w:tc>
          <w:tcPr>
            <w:tcW w:w="8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00CB7F48" w:rsidRDefault="00CB7F48" w14:paraId="233F4339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4D02AD9C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Pr="00CB7F48" w:rsidR="00CB7F48" w:rsidTr="692F58E7" w14:paraId="1FAB253C" w14:textId="77777777">
        <w:trPr>
          <w:trHeight w:val="285"/>
        </w:trPr>
        <w:tc>
          <w:tcPr>
            <w:tcW w:w="8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B7F48" w:rsidR="00CB7F48" w:rsidP="692F58E7" w:rsidRDefault="00CB7F48" w14:paraId="5BBB3A22" w14:textId="6C8D7E3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</w:pPr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 xml:space="preserve">Fag- og </w:t>
            </w:r>
            <w:proofErr w:type="spellStart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>brautarstjórar</w:t>
            </w:r>
            <w:proofErr w:type="spellEnd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 xml:space="preserve"> </w:t>
            </w:r>
            <w:proofErr w:type="spellStart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>skulu</w:t>
            </w:r>
            <w:proofErr w:type="spellEnd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 xml:space="preserve"> </w:t>
            </w:r>
            <w:proofErr w:type="spellStart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>skila</w:t>
            </w:r>
            <w:proofErr w:type="spellEnd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 xml:space="preserve"> </w:t>
            </w:r>
            <w:proofErr w:type="spellStart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>útfyltu</w:t>
            </w:r>
            <w:proofErr w:type="spellEnd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 xml:space="preserve"> </w:t>
            </w:r>
            <w:proofErr w:type="spellStart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>skilablaði</w:t>
            </w:r>
            <w:proofErr w:type="spellEnd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 xml:space="preserve"> í </w:t>
            </w:r>
            <w:proofErr w:type="spellStart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>tölvupósti</w:t>
            </w:r>
            <w:proofErr w:type="spellEnd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 xml:space="preserve"> </w:t>
            </w:r>
            <w:proofErr w:type="spellStart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>til</w:t>
            </w:r>
            <w:proofErr w:type="spellEnd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 xml:space="preserve"> </w:t>
            </w:r>
            <w:proofErr w:type="spellStart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>áfangastjóra</w:t>
            </w:r>
            <w:proofErr w:type="spellEnd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 xml:space="preserve"> og </w:t>
            </w:r>
            <w:proofErr w:type="spellStart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>jafnglidir</w:t>
            </w:r>
            <w:proofErr w:type="spellEnd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 xml:space="preserve"> </w:t>
            </w:r>
            <w:proofErr w:type="spellStart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>tölvupóstur</w:t>
            </w:r>
            <w:proofErr w:type="spellEnd"/>
            <w:r w:rsidRPr="692F58E7" w:rsidR="08B2A43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highlight w:val="yellow"/>
                <w:lang w:val="en-GB" w:eastAsia="en-GB"/>
              </w:rPr>
              <w:t xml:space="preserve"> samþykki.</w:t>
            </w:r>
          </w:p>
        </w:tc>
        <w:tc>
          <w:tcPr>
            <w:tcW w:w="222" w:type="dxa"/>
            <w:tcMar/>
            <w:vAlign w:val="center"/>
            <w:hideMark/>
          </w:tcPr>
          <w:p w:rsidRPr="00CB7F48" w:rsidR="00CB7F48" w:rsidP="00CB7F48" w:rsidRDefault="00CB7F48" w14:paraId="38B1FFB2" w14:textId="77777777">
            <w:pPr>
              <w:spacing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yellow"/>
                <w:lang w:val="en-GB" w:eastAsia="en-GB"/>
              </w:rPr>
            </w:pPr>
          </w:p>
        </w:tc>
      </w:tr>
    </w:tbl>
    <w:p w:rsidRPr="00C7252C" w:rsidR="007E6F69" w:rsidP="00CB7F48" w:rsidRDefault="007E6F69" w14:paraId="22265E12" w14:textId="7775DC7E">
      <w:pPr>
        <w:pStyle w:val="Heading1"/>
        <w:numPr>
          <w:ilvl w:val="0"/>
          <w:numId w:val="0"/>
        </w:numPr>
        <w:ind w:left="432"/>
      </w:pPr>
    </w:p>
    <w:sectPr w:rsidRPr="00C7252C" w:rsidR="007E6F69" w:rsidSect="0040664A">
      <w:headerReference w:type="default" r:id="rId12"/>
      <w:footerReference w:type="default" r:id="rId13"/>
      <w:pgSz w:w="11906" w:h="16838" w:orient="portrait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4789" w:rsidP="004261F1" w:rsidRDefault="00E04789" w14:paraId="4863EB8C" w14:textId="77777777">
      <w:pPr>
        <w:spacing w:after="0"/>
      </w:pPr>
      <w:r>
        <w:separator/>
      </w:r>
    </w:p>
  </w:endnote>
  <w:endnote w:type="continuationSeparator" w:id="0">
    <w:p w:rsidR="00E04789" w:rsidP="004261F1" w:rsidRDefault="00E04789" w14:paraId="6DDA64C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9AB" w:rsidR="008A3E7D" w:rsidP="009049AB" w:rsidRDefault="009049AB" w14:paraId="01DEA66B" w14:textId="1E51AA97">
    <w:pPr>
      <w:pStyle w:val="Footer"/>
      <w:pBdr>
        <w:top w:val="double" w:color="000000" w:sz="2" w:space="1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D67710">
      <w:rPr>
        <w:rFonts w:ascii="Arial" w:hAnsi="Arial" w:cs="Arial"/>
        <w:b/>
        <w:noProof/>
        <w:szCs w:val="16"/>
      </w:rPr>
      <w:t>12/1/2022</w:t>
    </w:r>
    <w:r>
      <w:rPr>
        <w:rFonts w:ascii="Arial" w:hAnsi="Arial" w:cs="Arial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4789" w:rsidP="004261F1" w:rsidRDefault="00E04789" w14:paraId="030C508E" w14:textId="77777777">
      <w:pPr>
        <w:spacing w:after="0"/>
      </w:pPr>
      <w:r>
        <w:separator/>
      </w:r>
    </w:p>
  </w:footnote>
  <w:footnote w:type="continuationSeparator" w:id="0">
    <w:p w:rsidR="00E04789" w:rsidP="004261F1" w:rsidRDefault="00E04789" w14:paraId="2B6A4D4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537A36" w:rsidTr="008E0400" w14:paraId="413853E7" w14:textId="77777777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E0400" w:rsidRDefault="00537A36" w14:paraId="77C4339F" w14:textId="70206BAE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2F4BB5">
                <w:rPr>
                  <w:rFonts w:ascii="Arial" w:hAnsi="Arial" w:cs="Arial"/>
                  <w:sz w:val="18"/>
                  <w:szCs w:val="18"/>
                </w:rPr>
                <w:t>GÁT-007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color="000000" w:sz="12" w:space="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37A36" w:rsidP="002F4BB5" w:rsidRDefault="00CB7F48" w14:paraId="1F033D6A" w14:textId="77777777">
          <w:pPr>
            <w:pStyle w:val="Header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Skilablað námsáætlana</w:t>
          </w:r>
        </w:p>
        <w:p w:rsidR="002F4BB5" w:rsidP="002F4BB5" w:rsidRDefault="002F4BB5" w14:paraId="3CFD62FB" w14:textId="235816FF">
          <w:pPr>
            <w:pStyle w:val="Header"/>
            <w:snapToGrid w:val="0"/>
            <w:jc w:val="center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(ÖNN/ÁR)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color="000000" w:sz="12" w:space="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37A36" w:rsidP="008E0400" w:rsidRDefault="00537A36" w14:paraId="5FCB19B6" w14:textId="77777777">
          <w:pPr>
            <w:pStyle w:val="Header"/>
            <w:snapToGrid w:val="0"/>
            <w:jc w:val="left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02A2F3E" wp14:editId="0D631C05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7A36" w:rsidP="008E0400" w:rsidRDefault="00537A36" w14:paraId="0DA655DA" w14:textId="77777777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537A36" w:rsidTr="008E0400" w14:paraId="6A01A3BF" w14:textId="77777777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E0400" w:rsidRDefault="00537A36" w14:paraId="28F7983D" w14:textId="77777777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color="000000" w:sz="12" w:space="0"/>
            <w:right w:val="nil"/>
          </w:tcBorders>
          <w:vAlign w:val="center"/>
          <w:hideMark/>
        </w:tcPr>
        <w:p w:rsidR="00537A36" w:rsidP="008E0400" w:rsidRDefault="00537A36" w14:paraId="3D983566" w14:textId="77777777">
          <w:pPr>
            <w:rPr>
              <w:rFonts w:ascii="Times" w:hAnsi="Times" w:eastAsia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color="000000" w:sz="12" w:space="0"/>
            <w:right w:val="nil"/>
          </w:tcBorders>
          <w:vAlign w:val="center"/>
          <w:hideMark/>
        </w:tcPr>
        <w:p w:rsidR="00537A36" w:rsidP="008E0400" w:rsidRDefault="00537A36" w14:paraId="134570B6" w14:textId="77777777">
          <w:pPr>
            <w:rPr>
              <w:rFonts w:ascii="Arial" w:hAnsi="Arial" w:eastAsia="Times" w:cs="Arial"/>
              <w:kern w:val="3"/>
              <w:sz w:val="18"/>
              <w:szCs w:val="18"/>
              <w:lang w:eastAsia="en-GB"/>
            </w:rPr>
          </w:pPr>
        </w:p>
      </w:tc>
    </w:tr>
    <w:tr w:rsidR="00537A36" w:rsidTr="008E0400" w14:paraId="10EA4D03" w14:textId="77777777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E0400" w:rsidRDefault="00537A36" w14:paraId="5BF3C7FA" w14:textId="77777777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color="000000" w:sz="12" w:space="0"/>
            <w:right w:val="nil"/>
          </w:tcBorders>
          <w:vAlign w:val="center"/>
          <w:hideMark/>
        </w:tcPr>
        <w:p w:rsidR="00537A36" w:rsidP="008E0400" w:rsidRDefault="00537A36" w14:paraId="324BA9BF" w14:textId="77777777">
          <w:pPr>
            <w:rPr>
              <w:rFonts w:ascii="Times" w:hAnsi="Times" w:eastAsia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color="000000" w:sz="12" w:space="0"/>
            <w:right w:val="nil"/>
          </w:tcBorders>
          <w:vAlign w:val="center"/>
          <w:hideMark/>
        </w:tcPr>
        <w:p w:rsidR="00537A36" w:rsidP="008E0400" w:rsidRDefault="00537A36" w14:paraId="1BBBDBC1" w14:textId="77777777">
          <w:pPr>
            <w:rPr>
              <w:rFonts w:ascii="Arial" w:hAnsi="Arial" w:eastAsia="Times" w:cs="Arial"/>
              <w:kern w:val="3"/>
              <w:sz w:val="18"/>
              <w:szCs w:val="18"/>
              <w:lang w:eastAsia="en-GB"/>
            </w:rPr>
          </w:pPr>
        </w:p>
      </w:tc>
    </w:tr>
    <w:tr w:rsidR="00537A36" w:rsidTr="008E0400" w14:paraId="71B8A8C9" w14:textId="77777777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E0400" w:rsidRDefault="00537A36" w14:paraId="07993406" w14:textId="7DB6F87A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F4BB5">
                <w:rPr>
                  <w:rFonts w:ascii="Arial" w:hAnsi="Arial" w:cs="Arial"/>
                  <w:sz w:val="18"/>
                  <w:szCs w:val="18"/>
                </w:rPr>
                <w:t>Áfangastjóri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color="000000" w:sz="12" w:space="0"/>
            <w:right w:val="nil"/>
          </w:tcBorders>
          <w:vAlign w:val="center"/>
          <w:hideMark/>
        </w:tcPr>
        <w:p w:rsidR="00537A36" w:rsidP="008E0400" w:rsidRDefault="00537A36" w14:paraId="1B6D8C0B" w14:textId="77777777">
          <w:pPr>
            <w:rPr>
              <w:rFonts w:ascii="Times" w:hAnsi="Times" w:eastAsia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color="000000" w:sz="12" w:space="0"/>
            <w:right w:val="nil"/>
          </w:tcBorders>
          <w:vAlign w:val="center"/>
          <w:hideMark/>
        </w:tcPr>
        <w:p w:rsidR="00537A36" w:rsidP="008E0400" w:rsidRDefault="00537A36" w14:paraId="54A24EDF" w14:textId="77777777">
          <w:pPr>
            <w:rPr>
              <w:rFonts w:ascii="Arial" w:hAnsi="Arial" w:eastAsia="Times" w:cs="Arial"/>
              <w:kern w:val="3"/>
              <w:sz w:val="18"/>
              <w:szCs w:val="18"/>
              <w:lang w:eastAsia="en-GB"/>
            </w:rPr>
          </w:pPr>
        </w:p>
      </w:tc>
    </w:tr>
    <w:tr w:rsidR="00537A36" w:rsidTr="008E0400" w14:paraId="4774EB4F" w14:textId="77777777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E0400" w:rsidRDefault="00537A36" w14:paraId="543016D0" w14:textId="3CC8DB72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2F4BB5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color="000000" w:sz="12" w:space="0"/>
            <w:right w:val="nil"/>
          </w:tcBorders>
          <w:vAlign w:val="center"/>
          <w:hideMark/>
        </w:tcPr>
        <w:p w:rsidR="00537A36" w:rsidP="008E0400" w:rsidRDefault="00537A36" w14:paraId="53E803B3" w14:textId="77777777">
          <w:pPr>
            <w:rPr>
              <w:rFonts w:ascii="Times" w:hAnsi="Times" w:eastAsia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color="000000" w:sz="12" w:space="0"/>
            <w:right w:val="nil"/>
          </w:tcBorders>
          <w:vAlign w:val="center"/>
          <w:hideMark/>
        </w:tcPr>
        <w:p w:rsidR="00537A36" w:rsidP="008E0400" w:rsidRDefault="00537A36" w14:paraId="06E2D794" w14:textId="77777777">
          <w:pPr>
            <w:rPr>
              <w:rFonts w:ascii="Arial" w:hAnsi="Arial" w:eastAsia="Times" w:cs="Arial"/>
              <w:kern w:val="3"/>
              <w:sz w:val="18"/>
              <w:szCs w:val="18"/>
              <w:lang w:eastAsia="en-GB"/>
            </w:rPr>
          </w:pPr>
        </w:p>
      </w:tc>
    </w:tr>
    <w:tr w:rsidR="00537A36" w:rsidTr="008E0400" w14:paraId="220A5B71" w14:textId="77777777">
      <w:trPr>
        <w:trHeight w:val="240"/>
      </w:trPr>
      <w:tc>
        <w:tcPr>
          <w:tcW w:w="2694" w:type="dxa"/>
          <w:tcBorders>
            <w:top w:val="nil"/>
            <w:left w:val="nil"/>
            <w:bottom w:val="single" w:color="000000" w:sz="12" w:space="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37A36" w:rsidP="008E0400" w:rsidRDefault="00537A36" w14:paraId="6B74056C" w14:textId="77777777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:rsidR="00537A36" w:rsidP="008E0400" w:rsidRDefault="00537A36" w14:paraId="5D00E443" w14:textId="77777777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color="000000" w:sz="12" w:space="0"/>
            <w:right w:val="nil"/>
          </w:tcBorders>
          <w:vAlign w:val="center"/>
          <w:hideMark/>
        </w:tcPr>
        <w:p w:rsidR="00537A36" w:rsidP="008E0400" w:rsidRDefault="00537A36" w14:paraId="0641CB11" w14:textId="77777777">
          <w:pPr>
            <w:rPr>
              <w:rFonts w:ascii="Times" w:hAnsi="Times" w:eastAsia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color="000000" w:sz="12" w:space="0"/>
            <w:right w:val="nil"/>
          </w:tcBorders>
          <w:vAlign w:val="center"/>
          <w:hideMark/>
        </w:tcPr>
        <w:p w:rsidR="00537A36" w:rsidP="008E0400" w:rsidRDefault="00537A36" w14:paraId="2517EDCB" w14:textId="77777777">
          <w:pPr>
            <w:rPr>
              <w:rFonts w:ascii="Arial" w:hAnsi="Arial" w:eastAsia="Times" w:cs="Arial"/>
              <w:kern w:val="3"/>
              <w:sz w:val="18"/>
              <w:szCs w:val="18"/>
              <w:lang w:eastAsia="en-GB"/>
            </w:rPr>
          </w:pPr>
        </w:p>
      </w:tc>
    </w:tr>
  </w:tbl>
  <w:p w:rsidRPr="00537A36" w:rsidR="00FC0129" w:rsidP="00537A36" w:rsidRDefault="00FC0129" w14:paraId="52CDBDF1" w14:textId="4407B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8626421">
    <w:abstractNumId w:val="10"/>
  </w:num>
  <w:num w:numId="2" w16cid:durableId="1330332963">
    <w:abstractNumId w:val="11"/>
  </w:num>
  <w:num w:numId="3" w16cid:durableId="1791128180">
    <w:abstractNumId w:val="12"/>
  </w:num>
  <w:num w:numId="4" w16cid:durableId="1270314483">
    <w:abstractNumId w:val="9"/>
  </w:num>
  <w:num w:numId="5" w16cid:durableId="190384970">
    <w:abstractNumId w:val="8"/>
  </w:num>
  <w:num w:numId="6" w16cid:durableId="1324700527">
    <w:abstractNumId w:val="7"/>
  </w:num>
  <w:num w:numId="7" w16cid:durableId="445808169">
    <w:abstractNumId w:val="6"/>
  </w:num>
  <w:num w:numId="8" w16cid:durableId="361901477">
    <w:abstractNumId w:val="5"/>
  </w:num>
  <w:num w:numId="9" w16cid:durableId="1670324515">
    <w:abstractNumId w:val="4"/>
  </w:num>
  <w:num w:numId="10" w16cid:durableId="933318976">
    <w:abstractNumId w:val="3"/>
  </w:num>
  <w:num w:numId="11" w16cid:durableId="983123404">
    <w:abstractNumId w:val="2"/>
  </w:num>
  <w:num w:numId="12" w16cid:durableId="374697844">
    <w:abstractNumId w:val="1"/>
  </w:num>
  <w:num w:numId="13" w16cid:durableId="6561559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2110FA"/>
    <w:rsid w:val="00224C06"/>
    <w:rsid w:val="002465B4"/>
    <w:rsid w:val="0027760E"/>
    <w:rsid w:val="002B4C1B"/>
    <w:rsid w:val="002C1C95"/>
    <w:rsid w:val="002C7970"/>
    <w:rsid w:val="002D2D50"/>
    <w:rsid w:val="002D78F0"/>
    <w:rsid w:val="002F4BB5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61C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53E3C"/>
    <w:rsid w:val="00A62441"/>
    <w:rsid w:val="00A6246C"/>
    <w:rsid w:val="00A96AA9"/>
    <w:rsid w:val="00AB0842"/>
    <w:rsid w:val="00AD109F"/>
    <w:rsid w:val="00AF0CBD"/>
    <w:rsid w:val="00B05405"/>
    <w:rsid w:val="00B22FE5"/>
    <w:rsid w:val="00B56FEB"/>
    <w:rsid w:val="00BC2119"/>
    <w:rsid w:val="00BE367C"/>
    <w:rsid w:val="00C072DF"/>
    <w:rsid w:val="00C20E17"/>
    <w:rsid w:val="00C2192A"/>
    <w:rsid w:val="00C400AE"/>
    <w:rsid w:val="00C7252C"/>
    <w:rsid w:val="00CB427B"/>
    <w:rsid w:val="00CB56F5"/>
    <w:rsid w:val="00CB7F48"/>
    <w:rsid w:val="00CD0A55"/>
    <w:rsid w:val="00CD126F"/>
    <w:rsid w:val="00CE04E7"/>
    <w:rsid w:val="00CF0764"/>
    <w:rsid w:val="00CF68DF"/>
    <w:rsid w:val="00D06DA4"/>
    <w:rsid w:val="00D13EAC"/>
    <w:rsid w:val="00D61F28"/>
    <w:rsid w:val="00D63FDC"/>
    <w:rsid w:val="00D67710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61D6"/>
    <w:rsid w:val="00F14CA3"/>
    <w:rsid w:val="00F14DA3"/>
    <w:rsid w:val="00F358FD"/>
    <w:rsid w:val="00F545A9"/>
    <w:rsid w:val="00F5578A"/>
    <w:rsid w:val="00F67FDC"/>
    <w:rsid w:val="00F85594"/>
    <w:rsid w:val="00F94DB4"/>
    <w:rsid w:val="00FB14F4"/>
    <w:rsid w:val="00FC0129"/>
    <w:rsid w:val="00FC6A7B"/>
    <w:rsid w:val="00FC7AB1"/>
    <w:rsid w:val="00FE7E67"/>
    <w:rsid w:val="00FF1A7F"/>
    <w:rsid w:val="08B2A43C"/>
    <w:rsid w:val="3A1637DA"/>
    <w:rsid w:val="5ED91325"/>
    <w:rsid w:val="692F58E7"/>
    <w:rsid w:val="7D5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hAnsiTheme="majorHAnsi" w:eastAsiaTheme="majorEastAsia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B14F4"/>
    <w:rPr>
      <w:rFonts w:asciiTheme="majorHAnsi" w:hAnsiTheme="majorHAnsi" w:eastAsiaTheme="majorEastAsia" w:cstheme="majorBidi"/>
      <w:b/>
      <w:bCs/>
      <w:smallCaps/>
      <w:color w:val="333333" w:themeColor="accent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727927"/>
    <w:rPr>
      <w:rFonts w:asciiTheme="majorHAnsi" w:hAnsiTheme="majorHAnsi" w:eastAsiaTheme="majorEastAsia" w:cstheme="majorBidi"/>
      <w:smallCaps/>
      <w:color w:val="333333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C4205"/>
    <w:rPr>
      <w:rFonts w:asciiTheme="majorHAnsi" w:hAnsiTheme="majorHAnsi" w:eastAsiaTheme="majorEastAsia" w:cstheme="majorBidi"/>
      <w:bCs/>
      <w:smallCaps/>
      <w:color w:val="333333" w:themeColor="accent1"/>
      <w:sz w:val="24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61742A"/>
    <w:rPr>
      <w:rFonts w:asciiTheme="majorHAnsi" w:hAnsiTheme="majorHAnsi" w:eastAsiaTheme="majorEastAsia" w:cstheme="majorBidi"/>
      <w:bCs/>
      <w:iCs/>
      <w:smallCaps/>
      <w:color w:val="333333" w:themeColor="accent1"/>
      <w:sz w:val="24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rsid w:val="00B56FEB"/>
    <w:rPr>
      <w:rFonts w:asciiTheme="majorHAnsi" w:hAnsiTheme="majorHAnsi" w:eastAsiaTheme="majorEastAsia" w:cstheme="majorBidi"/>
      <w:bCs/>
      <w:iCs/>
      <w:smallCaps/>
      <w:color w:val="333333" w:themeColor="accent1"/>
      <w:sz w:val="24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rsid w:val="00B56FEB"/>
    <w:rPr>
      <w:rFonts w:asciiTheme="majorHAnsi" w:hAnsiTheme="majorHAnsi" w:eastAsiaTheme="majorEastAsia" w:cstheme="majorBidi"/>
      <w:bCs/>
      <w:smallCaps/>
      <w:color w:val="333333" w:themeColor="accent1"/>
      <w:sz w:val="24"/>
      <w:szCs w:val="26"/>
    </w:rPr>
  </w:style>
  <w:style w:type="character" w:styleId="Heading7Char" w:customStyle="1">
    <w:name w:val="Heading 7 Char"/>
    <w:basedOn w:val="DefaultParagraphFont"/>
    <w:link w:val="Heading7"/>
    <w:uiPriority w:val="9"/>
    <w:rsid w:val="00B56FEB"/>
    <w:rPr>
      <w:rFonts w:asciiTheme="majorHAnsi" w:hAnsiTheme="majorHAnsi" w:eastAsiaTheme="majorEastAsia" w:cstheme="majorBidi"/>
      <w:bCs/>
      <w:iCs/>
      <w:smallCaps/>
      <w:color w:val="333333" w:themeColor="accent1"/>
      <w:sz w:val="24"/>
      <w:szCs w:val="26"/>
    </w:rPr>
  </w:style>
  <w:style w:type="character" w:styleId="Heading8Char" w:customStyle="1">
    <w:name w:val="Heading 8 Char"/>
    <w:basedOn w:val="DefaultParagraphFont"/>
    <w:link w:val="Heading8"/>
    <w:uiPriority w:val="9"/>
    <w:rsid w:val="00B56FEB"/>
    <w:rPr>
      <w:rFonts w:asciiTheme="majorHAnsi" w:hAnsiTheme="majorHAnsi" w:eastAsiaTheme="majorEastAsia" w:cstheme="majorBidi"/>
      <w:bCs/>
      <w:i/>
      <w:iCs/>
      <w:smallCaps/>
      <w:color w:val="333333" w:themeColor="accent1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B56FEB"/>
    <w:rPr>
      <w:rFonts w:asciiTheme="majorHAnsi" w:hAnsiTheme="majorHAnsi" w:eastAsiaTheme="majorEastAsia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hAnsiTheme="majorHAnsi" w:eastAsiaTheme="majorEastAsia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1742A"/>
    <w:rPr>
      <w:rFonts w:asciiTheme="majorHAnsi" w:hAnsiTheme="majorHAnsi" w:eastAsiaTheme="majorEastAsia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A621D"/>
    <w:rPr>
      <w:rFonts w:ascii="Arial" w:hAnsi="Arial"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hAnchor="text" w:v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styleId="BulletList" w:customStyle="1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styleId="SkyrrTable" w:customStyle="1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color="318EAA" w:themeColor="accent4" w:sz="8" w:space="0"/>
        <w:bottom w:val="single" w:color="318EAA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18EAA" w:themeColor="accent4" w:sz="8" w:space="0"/>
          <w:left w:val="nil"/>
          <w:bottom w:val="single" w:color="318EAA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18EAA" w:themeColor="accent4" w:sz="8" w:space="0"/>
          <w:left w:val="nil"/>
          <w:bottom w:val="single" w:color="318EAA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styleId="NoSpacingChar" w:customStyle="1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color="666666" w:themeColor="accent1" w:themeTint="BF" w:sz="8" w:space="0"/>
        <w:left w:val="single" w:color="666666" w:themeColor="accent1" w:themeTint="BF" w:sz="8" w:space="0"/>
        <w:bottom w:val="single" w:color="666666" w:themeColor="accent1" w:themeTint="BF" w:sz="8" w:space="0"/>
        <w:right w:val="single" w:color="666666" w:themeColor="accent1" w:themeTint="BF" w:sz="8" w:space="0"/>
        <w:insideH w:val="single" w:color="666666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66666" w:themeColor="accent1" w:themeTint="BF" w:sz="8" w:space="0"/>
          <w:left w:val="single" w:color="666666" w:themeColor="accent1" w:themeTint="BF" w:sz="8" w:space="0"/>
          <w:bottom w:val="single" w:color="666666" w:themeColor="accent1" w:themeTint="BF" w:sz="8" w:space="0"/>
          <w:right w:val="single" w:color="666666" w:themeColor="accent1" w:themeTint="BF" w:sz="8" w:space="0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66666" w:themeColor="accent1" w:themeTint="BF" w:sz="6" w:space="0"/>
          <w:left w:val="single" w:color="666666" w:themeColor="accent1" w:themeTint="BF" w:sz="8" w:space="0"/>
          <w:bottom w:val="single" w:color="666666" w:themeColor="accent1" w:themeTint="BF" w:sz="8" w:space="0"/>
          <w:right w:val="single" w:color="666666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color="440074" w:themeColor="accent3" w:sz="8" w:space="0"/>
        <w:left w:val="single" w:color="440074" w:themeColor="accent3" w:sz="8" w:space="0"/>
        <w:bottom w:val="single" w:color="440074" w:themeColor="accent3" w:sz="8" w:space="0"/>
        <w:right w:val="single" w:color="440074" w:themeColor="accent3" w:sz="8" w:space="0"/>
        <w:insideH w:val="single" w:color="440074" w:themeColor="accent3" w:sz="8" w:space="0"/>
        <w:insideV w:val="single" w:color="440074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0074" w:themeColor="accent3" w:sz="8" w:space="0"/>
          <w:left w:val="single" w:color="440074" w:themeColor="accent3" w:sz="8" w:space="0"/>
          <w:bottom w:val="single" w:color="440074" w:themeColor="accent3" w:sz="18" w:space="0"/>
          <w:right w:val="single" w:color="440074" w:themeColor="accent3" w:sz="8" w:space="0"/>
          <w:insideH w:val="nil"/>
          <w:insideV w:val="single" w:color="440074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0074" w:themeColor="accent3" w:sz="6" w:space="0"/>
          <w:left w:val="single" w:color="440074" w:themeColor="accent3" w:sz="8" w:space="0"/>
          <w:bottom w:val="single" w:color="440074" w:themeColor="accent3" w:sz="8" w:space="0"/>
          <w:right w:val="single" w:color="440074" w:themeColor="accent3" w:sz="8" w:space="0"/>
          <w:insideH w:val="nil"/>
          <w:insideV w:val="single" w:color="440074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0074" w:themeColor="accent3" w:sz="8" w:space="0"/>
          <w:left w:val="single" w:color="440074" w:themeColor="accent3" w:sz="8" w:space="0"/>
          <w:bottom w:val="single" w:color="440074" w:themeColor="accent3" w:sz="8" w:space="0"/>
          <w:right w:val="single" w:color="440074" w:themeColor="accent3" w:sz="8" w:space="0"/>
        </w:tcBorders>
      </w:tcPr>
    </w:tblStylePr>
    <w:tblStylePr w:type="band1Vert">
      <w:tblPr/>
      <w:tcPr>
        <w:tcBorders>
          <w:top w:val="single" w:color="440074" w:themeColor="accent3" w:sz="8" w:space="0"/>
          <w:left w:val="single" w:color="440074" w:themeColor="accent3" w:sz="8" w:space="0"/>
          <w:bottom w:val="single" w:color="440074" w:themeColor="accent3" w:sz="8" w:space="0"/>
          <w:right w:val="single" w:color="440074" w:themeColor="accent3" w:sz="8" w:space="0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color="440074" w:themeColor="accent3" w:sz="8" w:space="0"/>
          <w:left w:val="single" w:color="440074" w:themeColor="accent3" w:sz="8" w:space="0"/>
          <w:bottom w:val="single" w:color="440074" w:themeColor="accent3" w:sz="8" w:space="0"/>
          <w:right w:val="single" w:color="440074" w:themeColor="accent3" w:sz="8" w:space="0"/>
          <w:insideV w:val="single" w:color="440074" w:themeColor="accent3" w:sz="8" w:space="0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color="440074" w:themeColor="accent3" w:sz="8" w:space="0"/>
          <w:left w:val="single" w:color="440074" w:themeColor="accent3" w:sz="8" w:space="0"/>
          <w:bottom w:val="single" w:color="440074" w:themeColor="accent3" w:sz="8" w:space="0"/>
          <w:right w:val="single" w:color="440074" w:themeColor="accent3" w:sz="8" w:space="0"/>
          <w:insideV w:val="single" w:color="440074" w:themeColor="accent3" w:sz="8" w:space="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styleId="QuoteChar" w:customStyle="1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styleId="DocumentTitle" w:customStyle="1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33333" w:themeColor="accent1" w:sz="8" w:space="0"/>
        <w:left w:val="single" w:color="333333" w:themeColor="accent1" w:sz="8" w:space="0"/>
        <w:bottom w:val="single" w:color="333333" w:themeColor="accent1" w:sz="8" w:space="0"/>
        <w:right w:val="single" w:color="333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33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33333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33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33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0074" w:themeColor="accent3" w:sz="8" w:space="0"/>
        <w:left w:val="single" w:color="440074" w:themeColor="accent3" w:sz="8" w:space="0"/>
        <w:bottom w:val="single" w:color="440074" w:themeColor="accent3" w:sz="8" w:space="0"/>
        <w:right w:val="single" w:color="440074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0074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0074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0074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0074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0074" w:themeColor="accent3" w:sz="8" w:space="0"/>
        <w:bottom w:val="single" w:color="440074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0074" w:themeColor="accent3" w:sz="8" w:space="0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color="440074" w:themeColor="accent3" w:sz="8" w:space="0"/>
          <w:bottom w:val="single" w:color="440074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0074" w:themeColor="accent3" w:sz="8" w:space="0"/>
          <w:bottom w:val="single" w:color="440074" w:themeColor="accent3" w:sz="8" w:space="0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B25E51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B25E51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B25E51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B25E51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B25E51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217A53"/>
    <w:rsid w:val="00312084"/>
    <w:rsid w:val="003F121D"/>
    <w:rsid w:val="00516481"/>
    <w:rsid w:val="00566D0A"/>
    <w:rsid w:val="00593DF5"/>
    <w:rsid w:val="007D3143"/>
    <w:rsid w:val="007E0918"/>
    <w:rsid w:val="00870A03"/>
    <w:rsid w:val="00A93FF3"/>
    <w:rsid w:val="00B25E51"/>
    <w:rsid w:val="00D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9f70c2d03b0037cb06410ce63639e3b9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fc3972b601669130540dc609bcca99e1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9001</TermName>
          <TermId xmlns="http://schemas.microsoft.com/office/infopath/2007/PartnerControls">00ad4bc4-90f0-46a0-874b-d5b55b49f0cf</TermId>
        </TermInfo>
      </Terms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2023-12-05T09:28:18+00:00</qmDocExpires>
    <TaxCatchAll xmlns="1e402b62-def7-4b8b-89de-1870a5162414">
      <Value>4</Value>
      <Value>10</Value>
      <Value>2</Value>
    </TaxCatchAll>
    <qmDocNumber xmlns="28f5933c-e78b-4668-9106-3d0b2bd359fc">GÁT-007</qmDocNumber>
    <qmDocDate xmlns="28f5933c-e78b-4668-9106-3d0b2bd359fc">2022-12-05T09:28:20+00:00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12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Halla Hafbergsdóttir</TermName>
          <TermId xmlns="http://schemas.microsoft.com/office/infopath/2007/PartnerControls">00000000-0000-0000-0000-000000000000</TermId>
        </TermInfo>
      </Terms>
    </oa06aa1e9d154b2cae54f099492f2d8d>
    <SendToApproval xmlns="1e402b62-def7-4b8b-89de-1870a5162414">Samþykkt</SendToApproval>
    <_Flow_SignoffStatus xmlns="ab98f0e4-dc5c-42ad-9de2-1fedd6424bf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5BDB0B-02C5-400C-8C02-EBE714ECA7C9}"/>
</file>

<file path=customXml/itemProps4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1E2174-DB76-4E21-8970-0E7D2DDDD086}">
  <ds:schemaRefs>
    <ds:schemaRef ds:uri="http://purl.org/dc/dcmitype/"/>
    <ds:schemaRef ds:uri="8c0332eb-3ca7-48a4-8675-7bb703aee0aa"/>
    <ds:schemaRef ds:uri="http://schemas.microsoft.com/office/2006/documentManagement/types"/>
    <ds:schemaRef ds:uri="28f5933c-e78b-4668-9106-3d0b2bd359f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e402b62-def7-4b8b-89de-1870a5162414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Advania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Áfangastjóri</dc:creator>
  <cp:keywords/>
  <dc:description/>
  <cp:lastModifiedBy>Halla Hafbergsdóttir - VMA</cp:lastModifiedBy>
  <cp:revision>12</cp:revision>
  <cp:lastPrinted>2011-11-07T11:55:00Z</cp:lastPrinted>
  <dcterms:created xsi:type="dcterms:W3CDTF">2015-08-26T11:51:00Z</dcterms:created>
  <dcterms:modified xsi:type="dcterms:W3CDTF">2022-12-01T13:37:35Z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>4;#ISO 9001|00ad4bc4-90f0-46a0-874b-d5b55b49f0cf</vt:lpwstr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</Properties>
</file>